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Техническое задание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организацию и проведение </w:t>
      </w:r>
      <w:bookmarkStart w:id="0" w:name="__DdeLink__158_4074600221"/>
      <w:r>
        <w:rPr>
          <w:rFonts w:cs="Times New Roman" w:ascii="Times New Roman" w:hAnsi="Times New Roman"/>
          <w:sz w:val="28"/>
          <w:szCs w:val="28"/>
        </w:rPr>
        <w:t>мероприятий, связанных с развитием, продвижением и повышением узнаваемости территорий Мурманской области в целях развития туризма региона в рамках фестиваля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«Териберка. Новая жизнь!» 14-17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июля 2017 года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объему услуг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Исполнитель обязан выполнить комплекс услуг по организации</w:t>
        <w:br/>
        <w:t>и проведению мероприятий, связанных с развитием, продвижением и повышением узнаваемости территорий Мурманской области в целях развития туризма региона в рамках фестиваля «Териберка. Новая жизнь!» 14-17 июля 2017 года (далее – фестиваль) на территории п. Териберка состоящий из:</w:t>
      </w:r>
    </w:p>
    <w:p>
      <w:pPr>
        <w:pStyle w:val="ListParagraph"/>
        <w:numPr>
          <w:ilvl w:val="0"/>
          <w:numId w:val="1"/>
        </w:numPr>
        <w:ind w:left="0" w:hanging="0"/>
        <w:rPr>
          <w:sz w:val="28"/>
          <w:szCs w:val="28"/>
        </w:rPr>
      </w:pPr>
      <w:r>
        <w:rPr>
          <w:sz w:val="28"/>
          <w:szCs w:val="28"/>
        </w:rPr>
        <w:t>обеспечения участия не менее 150 российских и иностранных экспертов, переводчиков, специалистов (участников) в сфере архитектурно-урбанистического направления, познавательного, эко- и гастротуризма, творческих коллективов, представителей органов власти Мурманской области (далее – участников) (по согласованию с Заказчиком);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/>
      </w:pPr>
      <w:r>
        <w:rPr>
          <w:sz w:val="28"/>
          <w:szCs w:val="28"/>
        </w:rPr>
        <w:t>обеспечения проживания 50 участников фестиваля в гостиницах</w:t>
        <w:br/>
        <w:t>п. Териберка в количестве 3 суток (по согласованию с Заказчиком);</w:t>
      </w:r>
    </w:p>
    <w:p>
      <w:pPr>
        <w:pStyle w:val="ListParagraph"/>
        <w:numPr>
          <w:ilvl w:val="0"/>
          <w:numId w:val="1"/>
        </w:numPr>
        <w:ind w:left="0" w:hanging="0"/>
        <w:rPr>
          <w:sz w:val="28"/>
          <w:szCs w:val="28"/>
        </w:rPr>
      </w:pPr>
      <w:r>
        <w:rPr>
          <w:sz w:val="28"/>
          <w:szCs w:val="28"/>
        </w:rPr>
        <w:t>обеспечения услуг трансфера:</w:t>
      </w:r>
    </w:p>
    <w:p>
      <w:pPr>
        <w:pStyle w:val="ListParagraph"/>
        <w:ind w:left="0" w:hanging="0"/>
        <w:rPr/>
      </w:pPr>
      <w:r>
        <w:rPr>
          <w:sz w:val="28"/>
          <w:szCs w:val="28"/>
        </w:rPr>
        <w:t>- 50-местный автобус для гостей Фестиваля с маршрутом движения</w:t>
        <w:br/>
        <w:t>на 15 и 16 июля 2017 г. Мурманск-Териберка-Мурманск в количестве 4 шт. (расписание движения по согласованию с Заказчиком);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- 25-местный микроавтобус для организации трансфера групп участников </w:t>
        <w:br/>
        <w:t>и экспертов Фестиваля на 14.07.17 и 17.07.2017 в количестве 8 шт. (расписание движения по согласованию с Заказчиком);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аренда легкового автомобиля для трансфера организаторов и экспертов Фестиваля с 14-17.07.2017;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4) организация кейтеринга в п. Териберка: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обеспечение расширенными кофе-брейками 50 участников и экспертов Фестиваля в количестве 4 шт. (даты и время по согласованию с Заказчиком);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- обеспечение завтраками 100 приглашенных гостей Фестиваля </w:t>
        <w:br/>
        <w:t>на территории  кафе/столовой/ресторана в течение трех дней 15.07-17.07.17;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обеспечение завтраками 50 участников Фестиваля на территории кафе/столовой/ресторана в течение четырех  дней 14.07-17.07.17;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обеспечение обедами 100 приглашенных гостей Фестиваля на территории  кафе/столовой/ресторана в течение двух дней 15.07-16.07.17;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обеспечение обедами 50 участников Фестиваля на территории кафе/столовой/ресторана в течение четырех  дней 14.07-17.07.17;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обеспечение ужином 100 приглашенных гостей Фестиваля на территории  кафе/столовой/ресторана в течение трех дней 14.07-16.07.17;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обеспечение ужином 50 участников Фестиваля на территории кафе/столовой/ресторана в течение четырех  дней 14.07-17.07.17;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- проведение торжественного ужина для 50 участников Фестиваля </w:t>
        <w:br/>
        <w:t xml:space="preserve">на территории кафе/столовой/ресторана (даты и время по согласованию </w:t>
        <w:br/>
        <w:t>с Заказчиком);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5) организация площадок в п. Териберка по следующим зонам: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познавательный и экотуризм;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архитектурно-урбанистическая;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гостротуризм и фудкорт;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музыкальная;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зона ремесел и фольклера;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спортивного туризма;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информационной стойки и организационного помещения для размещения технического оборудования Фестиваля в двух палатках 6х4;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6) создание бренд-бука и макетов полиграфической продукции (направление на согласование </w:t>
      </w:r>
      <w:r>
        <w:rPr>
          <w:sz w:val="28"/>
          <w:szCs w:val="28"/>
        </w:rPr>
        <w:t xml:space="preserve">Заказчику </w:t>
      </w:r>
      <w:r>
        <w:rPr>
          <w:sz w:val="28"/>
          <w:szCs w:val="28"/>
        </w:rPr>
        <w:t>макетов не позднее 11.07.2017):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создание бренд-бука (вкл. логотип, элементы фирменного стиля, цветовой гаммы, шрифтов) (1 шт.);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разработка макета навигационной карты Фестиваля, формат А3 (1 шт.);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разработка туристической карты п. Териберка, формат А2 (1 шт.)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разработка макета информационного буклета, формат А4, 2 фальца (1 шт.);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разработка макета цветных Интернет баннеров (3 шт.);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7) печать и распространение полиграфической и информационной продукции: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печать навигационной карты Фестиваля, формат А3, бумага мелованная, 200 гр/м.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4+4, сложение «гармошкой» – 5000 шт.;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печать туристической карты п.Териберка, формат А2, бумага мелованная, 200 гр/м.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4+4, сложение «</w:t>
      </w:r>
      <w:bookmarkStart w:id="1" w:name="_GoBack"/>
      <w:bookmarkEnd w:id="1"/>
      <w:r>
        <w:rPr>
          <w:sz w:val="28"/>
          <w:szCs w:val="28"/>
        </w:rPr>
        <w:t>гармошкой» – 5000 шт.;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- печать раздаточного материала, в том числе информационного буклета – 500 шт.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Полиграфическая продукция не должна пачкать руки и не должна иметь не приятный запах;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  <w:t>8) продвижение информации в Интернете, в том числе в социальных сетях, работа по продвижению информации в СМИ, составление и рассылки пресс и пост релизов в течении июля 2017 года.</w:t>
      </w:r>
    </w:p>
    <w:p>
      <w:pPr>
        <w:pStyle w:val="ListParagraph"/>
        <w:ind w:left="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834" w:hanging="1125"/>
      </w:pPr>
      <w:rPr>
        <w:sz w:val="28"/>
        <w:rFonts w:eastAsia="ＭＳ 明朝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6101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ca2cf3"/>
    <w:pPr>
      <w:keepNext/>
      <w:keepLines/>
      <w:spacing w:before="240" w:after="0"/>
      <w:outlineLvl w:val="0"/>
    </w:pPr>
    <w:rPr>
      <w:rFonts w:ascii="Calibri Light" w:hAnsi="Calibri Light" w:eastAsia="ＭＳ ゴシック" w:cs="" w:asciiTheme="majorHAnsi" w:cstheme="majorBidi" w:eastAsiaTheme="majorEastAsia" w:hAnsiTheme="majorHAnsi"/>
      <w:color w:val="2E74B5" w:themeColor="accent1" w:themeShade="bf"/>
      <w:sz w:val="32"/>
      <w:szCs w:val="3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a2cf3"/>
    <w:rPr>
      <w:rFonts w:ascii="Calibri Light" w:hAnsi="Calibri Light" w:eastAsia="ＭＳ ゴシック" w:cs="" w:asciiTheme="majorHAnsi" w:cstheme="majorBidi" w:eastAsiaTheme="majorEastAsia" w:hAnsiTheme="majorHAnsi"/>
      <w:color w:val="2E74B5" w:themeColor="accent1" w:themeShade="bf"/>
      <w:sz w:val="32"/>
      <w:szCs w:val="32"/>
      <w:lang w:eastAsia="zh-CN"/>
    </w:rPr>
  </w:style>
  <w:style w:type="character" w:styleId="ListLabel1">
    <w:name w:val="ListLabel 1"/>
    <w:qFormat/>
    <w:rPr>
      <w:rFonts w:eastAsia="ＭＳ 明朝" w:cs="Times New Roman"/>
      <w:sz w:val="28"/>
    </w:rPr>
  </w:style>
  <w:style w:type="character" w:styleId="ListLabel2">
    <w:name w:val="ListLabel 2"/>
    <w:qFormat/>
    <w:rPr>
      <w:rFonts w:eastAsia="ＭＳ 明朝" w:cs="Times New Roman"/>
      <w:sz w:val="28"/>
    </w:rPr>
  </w:style>
  <w:style w:type="character" w:styleId="ListLabel3">
    <w:name w:val="ListLabel 3"/>
    <w:qFormat/>
    <w:rPr>
      <w:rFonts w:eastAsia="ＭＳ 明朝" w:cs="Times New Roman"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a2cf3"/>
    <w:pPr>
      <w:widowControl w:val="false"/>
      <w:spacing w:lineRule="auto" w:line="240" w:before="0" w:after="0"/>
      <w:ind w:left="720" w:firstLine="400"/>
      <w:contextualSpacing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LibreOffice/5.3.2.2$Windows_x86 LibreOffice_project/6cd4f1ef626f15116896b1d8e1398b56da0d0ee1</Application>
  <Pages>2</Pages>
  <Words>534</Words>
  <Characters>3616</Characters>
  <CharactersWithSpaces>4124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2017-07-01T14:08:00Z</dcterms:created>
  <dc:creator>user</dc:creator>
  <dc:description/>
  <dc:language>ru-RU</dc:language>
  <cp:lastModifiedBy/>
  <dcterms:modified xsi:type="dcterms:W3CDTF">2017-07-03T18:22:05Z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